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C7A" w:rsidRDefault="001A471B">
      <w:pPr>
        <w:jc w:val="center"/>
        <w:rPr>
          <w:b/>
          <w:sz w:val="32"/>
          <w:szCs w:val="32"/>
        </w:rPr>
      </w:pPr>
      <w:bookmarkStart w:id="0" w:name="_gjdgxs" w:colFirst="0" w:colLast="0"/>
      <w:bookmarkEnd w:id="0"/>
      <w:r>
        <w:rPr>
          <w:b/>
          <w:sz w:val="32"/>
          <w:szCs w:val="32"/>
        </w:rPr>
        <w:t>Instructional Task Implementation Guide</w:t>
      </w:r>
    </w:p>
    <w:p w:rsidR="005E1C7A" w:rsidRPr="00F37A62" w:rsidRDefault="001A471B">
      <w:pPr>
        <w:jc w:val="center"/>
        <w:rPr>
          <w:b/>
          <w:i/>
          <w:sz w:val="32"/>
          <w:szCs w:val="32"/>
        </w:rPr>
      </w:pPr>
      <w:bookmarkStart w:id="1" w:name="_3cqegqfww6wm" w:colFirst="0" w:colLast="0"/>
      <w:bookmarkEnd w:id="1"/>
      <w:r>
        <w:rPr>
          <w:b/>
          <w:sz w:val="32"/>
          <w:szCs w:val="32"/>
        </w:rPr>
        <w:t xml:space="preserve">  </w:t>
      </w:r>
      <w:r w:rsidR="00596AEF">
        <w:rPr>
          <w:b/>
          <w:i/>
          <w:sz w:val="32"/>
          <w:szCs w:val="32"/>
        </w:rPr>
        <w:t>An Inquiry of Linear Inequalities</w:t>
      </w:r>
    </w:p>
    <w:p w:rsidR="005E1C7A" w:rsidRDefault="001A471B">
      <w:r>
        <w:t xml:space="preserve">Transitional Math Course:   </w:t>
      </w:r>
      <w:r w:rsidR="00F37A62">
        <w:t>STEM Pathway</w:t>
      </w:r>
    </w:p>
    <w:p w:rsidR="005E1C7A" w:rsidRDefault="001A471B">
      <w:r>
        <w:t>Transitional Mat</w:t>
      </w:r>
      <w:r w:rsidR="00F37A62">
        <w:t xml:space="preserve">h Unit:  </w:t>
      </w:r>
      <w:r w:rsidR="00596AEF">
        <w:t>Unit 1 Linear Functions</w:t>
      </w:r>
    </w:p>
    <w:p w:rsidR="005E1C7A" w:rsidRDefault="001A471B">
      <w:r>
        <w:t xml:space="preserve">Unit Learning Segment:  </w:t>
      </w:r>
      <w:r w:rsidR="00596AEF">
        <w:t>U1A10 An Inquiry of Linear Inequalities</w:t>
      </w:r>
    </w:p>
    <w:p w:rsidR="005E1C7A" w:rsidRDefault="001A471B">
      <w:r>
        <w:t>Recommended Length of T</w:t>
      </w:r>
      <w:r w:rsidR="00F37A62">
        <w:t xml:space="preserve">ask: </w:t>
      </w:r>
      <w:r w:rsidR="00596AEF">
        <w:t>2 days (approximately 100 minutes)</w:t>
      </w:r>
    </w:p>
    <w:tbl>
      <w:tblPr>
        <w:tblStyle w:val="a"/>
        <w:tblW w:w="10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3"/>
        <w:gridCol w:w="9174"/>
      </w:tblGrid>
      <w:tr w:rsidR="005E1C7A">
        <w:trPr>
          <w:trHeight w:val="400"/>
        </w:trPr>
        <w:tc>
          <w:tcPr>
            <w:tcW w:w="10637" w:type="dxa"/>
            <w:gridSpan w:val="2"/>
            <w:shd w:val="clear" w:color="auto" w:fill="BFBFBF"/>
          </w:tcPr>
          <w:p w:rsidR="005E1C7A" w:rsidRDefault="001A471B">
            <w:pPr>
              <w:jc w:val="center"/>
              <w:rPr>
                <w:b/>
                <w:smallCaps/>
              </w:rPr>
            </w:pPr>
            <w:r>
              <w:rPr>
                <w:b/>
                <w:smallCaps/>
                <w:sz w:val="28"/>
                <w:szCs w:val="28"/>
              </w:rPr>
              <w:t>Task Objectives</w:t>
            </w:r>
          </w:p>
        </w:tc>
      </w:tr>
      <w:tr w:rsidR="005E1C7A">
        <w:trPr>
          <w:trHeight w:val="400"/>
        </w:trPr>
        <w:tc>
          <w:tcPr>
            <w:tcW w:w="1463" w:type="dxa"/>
          </w:tcPr>
          <w:p w:rsidR="005E1C7A" w:rsidRDefault="001A471B">
            <w:r>
              <w:t>Task Title</w:t>
            </w:r>
          </w:p>
        </w:tc>
        <w:tc>
          <w:tcPr>
            <w:tcW w:w="9174" w:type="dxa"/>
          </w:tcPr>
          <w:p w:rsidR="005E1C7A" w:rsidRDefault="00596AEF">
            <w:r>
              <w:t>An Inquiry of Linear Inequalities</w:t>
            </w:r>
          </w:p>
        </w:tc>
      </w:tr>
      <w:tr w:rsidR="005E1C7A">
        <w:trPr>
          <w:trHeight w:val="400"/>
        </w:trPr>
        <w:tc>
          <w:tcPr>
            <w:tcW w:w="1463" w:type="dxa"/>
          </w:tcPr>
          <w:p w:rsidR="005E1C7A" w:rsidRDefault="001A471B">
            <w:r>
              <w:t>Task Summary</w:t>
            </w:r>
          </w:p>
        </w:tc>
        <w:tc>
          <w:tcPr>
            <w:tcW w:w="9174" w:type="dxa"/>
          </w:tcPr>
          <w:p w:rsidR="005E1C7A" w:rsidRDefault="00DB4245">
            <w:r>
              <w:t>In this activity, students will explore multiple representations of linear inequalities (algebraic expressions, verbal statements, number line graphs, and solution sets) in preparation to graph and determine the solution set of inequalities and systems of inequalities on the coordinate plane.</w:t>
            </w:r>
          </w:p>
        </w:tc>
      </w:tr>
      <w:tr w:rsidR="005E1C7A">
        <w:trPr>
          <w:trHeight w:val="400"/>
        </w:trPr>
        <w:tc>
          <w:tcPr>
            <w:tcW w:w="1463" w:type="dxa"/>
          </w:tcPr>
          <w:p w:rsidR="005E1C7A" w:rsidRDefault="001A471B">
            <w:r>
              <w:t>Materials Needed</w:t>
            </w:r>
          </w:p>
        </w:tc>
        <w:tc>
          <w:tcPr>
            <w:tcW w:w="9174" w:type="dxa"/>
          </w:tcPr>
          <w:p w:rsidR="005E1C7A" w:rsidRDefault="00483096">
            <w:r>
              <w:t>Teacher Materials:</w:t>
            </w:r>
          </w:p>
          <w:p w:rsidR="00483096" w:rsidRDefault="00483096" w:rsidP="00483096">
            <w:pPr>
              <w:pStyle w:val="ListParagraph"/>
              <w:numPr>
                <w:ilvl w:val="0"/>
                <w:numId w:val="3"/>
              </w:numPr>
            </w:pPr>
            <w:r>
              <w:rPr>
                <w:i/>
              </w:rPr>
              <w:t>Inequalities on the Number Line</w:t>
            </w:r>
            <w:r>
              <w:t xml:space="preserve"> Teacher Dashboard</w:t>
            </w:r>
          </w:p>
          <w:p w:rsidR="00483096" w:rsidRDefault="00483096" w:rsidP="00483096">
            <w:pPr>
              <w:pStyle w:val="ListParagraph"/>
              <w:numPr>
                <w:ilvl w:val="0"/>
                <w:numId w:val="3"/>
              </w:numPr>
            </w:pPr>
            <w:r>
              <w:rPr>
                <w:i/>
              </w:rPr>
              <w:t xml:space="preserve">Inequalities on the Number Lines </w:t>
            </w:r>
            <w:r>
              <w:t>Teacher Guide</w:t>
            </w:r>
          </w:p>
          <w:p w:rsidR="00094B30" w:rsidRDefault="00094B30" w:rsidP="00483096">
            <w:pPr>
              <w:pStyle w:val="ListParagraph"/>
              <w:numPr>
                <w:ilvl w:val="0"/>
                <w:numId w:val="3"/>
              </w:numPr>
            </w:pPr>
            <w:r>
              <w:rPr>
                <w:i/>
              </w:rPr>
              <w:t>Inequalities Matching Answer Key</w:t>
            </w:r>
          </w:p>
          <w:p w:rsidR="00483096" w:rsidRDefault="00483096" w:rsidP="00483096">
            <w:r>
              <w:t>Student Materials:</w:t>
            </w:r>
          </w:p>
          <w:p w:rsidR="001477D1" w:rsidRPr="001477D1" w:rsidRDefault="001477D1" w:rsidP="00483096">
            <w:pPr>
              <w:pStyle w:val="ListParagraph"/>
              <w:numPr>
                <w:ilvl w:val="0"/>
                <w:numId w:val="4"/>
              </w:numPr>
            </w:pPr>
            <w:r>
              <w:rPr>
                <w:i/>
              </w:rPr>
              <w:t>Inequalities Matching Template</w:t>
            </w:r>
            <w:r>
              <w:t xml:space="preserve"> (one set per partner team)</w:t>
            </w:r>
          </w:p>
          <w:p w:rsidR="00483096" w:rsidRDefault="00DB4245" w:rsidP="00483096">
            <w:pPr>
              <w:pStyle w:val="ListParagraph"/>
              <w:numPr>
                <w:ilvl w:val="0"/>
                <w:numId w:val="4"/>
              </w:numPr>
            </w:pPr>
            <w:r>
              <w:rPr>
                <w:i/>
              </w:rPr>
              <w:t xml:space="preserve">Inequalities </w:t>
            </w:r>
            <w:r w:rsidRPr="001477D1">
              <w:rPr>
                <w:i/>
              </w:rPr>
              <w:t>Matching</w:t>
            </w:r>
            <w:r w:rsidR="00483096" w:rsidRPr="001477D1">
              <w:rPr>
                <w:i/>
              </w:rPr>
              <w:t xml:space="preserve"> Cards</w:t>
            </w:r>
            <w:r w:rsidR="00483096">
              <w:t xml:space="preserve"> (one set per partner team)</w:t>
            </w:r>
          </w:p>
          <w:p w:rsidR="001477D1" w:rsidRDefault="001477D1" w:rsidP="00483096">
            <w:pPr>
              <w:pStyle w:val="ListParagraph"/>
              <w:numPr>
                <w:ilvl w:val="0"/>
                <w:numId w:val="4"/>
              </w:numPr>
            </w:pPr>
            <w:r>
              <w:t>Scissors</w:t>
            </w:r>
          </w:p>
        </w:tc>
      </w:tr>
      <w:tr w:rsidR="005E1C7A">
        <w:trPr>
          <w:trHeight w:val="400"/>
        </w:trPr>
        <w:tc>
          <w:tcPr>
            <w:tcW w:w="1463" w:type="dxa"/>
          </w:tcPr>
          <w:p w:rsidR="005E1C7A" w:rsidRDefault="001A471B">
            <w:r>
              <w:t>Key Performance Indicators</w:t>
            </w:r>
          </w:p>
        </w:tc>
        <w:tc>
          <w:tcPr>
            <w:tcW w:w="9174" w:type="dxa"/>
          </w:tcPr>
          <w:p w:rsidR="00596AEF" w:rsidRPr="00596AEF" w:rsidRDefault="00596AEF">
            <w:pPr>
              <w:rPr>
                <w:color w:val="0070C0"/>
              </w:rPr>
            </w:pPr>
            <w:r w:rsidRPr="00596AEF">
              <w:rPr>
                <w:color w:val="0070C0"/>
              </w:rPr>
              <w:t>CA-A4-B - Use linear inequalities and systems of linear inequalities in two unknowns to create models.</w:t>
            </w:r>
          </w:p>
          <w:p w:rsidR="00596AEF" w:rsidRPr="00620A6A" w:rsidRDefault="00596AEF" w:rsidP="00596AEF">
            <w:pPr>
              <w:rPr>
                <w:color w:val="76923C" w:themeColor="accent3" w:themeShade="BF"/>
              </w:rPr>
            </w:pPr>
            <w:r w:rsidRPr="00596AEF">
              <w:rPr>
                <w:color w:val="00B050"/>
              </w:rPr>
              <w:t>CA-A2-F - Solve linear inequalities, expressing the solutions sets using interval notation and graphing solution sets on number lines, and interpret their solutions in context.</w:t>
            </w:r>
          </w:p>
        </w:tc>
      </w:tr>
      <w:tr w:rsidR="005E1C7A" w:rsidTr="00F37A62">
        <w:trPr>
          <w:trHeight w:val="400"/>
        </w:trPr>
        <w:tc>
          <w:tcPr>
            <w:tcW w:w="1463" w:type="dxa"/>
          </w:tcPr>
          <w:p w:rsidR="005E1C7A" w:rsidRDefault="001A471B">
            <w:r>
              <w:t>Standards of Mathematical Practice</w:t>
            </w:r>
          </w:p>
        </w:tc>
        <w:tc>
          <w:tcPr>
            <w:tcW w:w="9174" w:type="dxa"/>
            <w:shd w:val="clear" w:color="auto" w:fill="auto"/>
          </w:tcPr>
          <w:p w:rsidR="005E1C7A" w:rsidRPr="00596AEF" w:rsidRDefault="00094B30">
            <w:pPr>
              <w:numPr>
                <w:ilvl w:val="0"/>
                <w:numId w:val="1"/>
              </w:numPr>
              <w:shd w:val="clear" w:color="auto" w:fill="FDFFFF"/>
              <w:rPr>
                <w:highlight w:val="yellow"/>
              </w:rPr>
            </w:pPr>
            <w:hyperlink r:id="rId5">
              <w:r w:rsidR="001A471B" w:rsidRPr="00596AEF">
                <w:rPr>
                  <w:highlight w:val="yellow"/>
                </w:rPr>
                <w:t>Make sense of problems and persevere in solving them</w:t>
              </w:r>
            </w:hyperlink>
          </w:p>
          <w:p w:rsidR="005E1C7A" w:rsidRPr="00596AEF" w:rsidRDefault="00094B30">
            <w:pPr>
              <w:numPr>
                <w:ilvl w:val="0"/>
                <w:numId w:val="1"/>
              </w:numPr>
              <w:shd w:val="clear" w:color="auto" w:fill="FDFFFF"/>
              <w:rPr>
                <w:highlight w:val="yellow"/>
              </w:rPr>
            </w:pPr>
            <w:hyperlink r:id="rId6">
              <w:r w:rsidR="001A471B" w:rsidRPr="00596AEF">
                <w:rPr>
                  <w:highlight w:val="yellow"/>
                </w:rPr>
                <w:t>Reason abstractly and quantitatively</w:t>
              </w:r>
            </w:hyperlink>
          </w:p>
          <w:p w:rsidR="005E1C7A" w:rsidRPr="00596AEF" w:rsidRDefault="00094B30">
            <w:pPr>
              <w:numPr>
                <w:ilvl w:val="0"/>
                <w:numId w:val="1"/>
              </w:numPr>
              <w:shd w:val="clear" w:color="auto" w:fill="FDFFFF"/>
              <w:rPr>
                <w:highlight w:val="yellow"/>
              </w:rPr>
            </w:pPr>
            <w:hyperlink r:id="rId7">
              <w:r w:rsidR="001A471B" w:rsidRPr="00596AEF">
                <w:rPr>
                  <w:highlight w:val="yellow"/>
                </w:rPr>
                <w:t>Construct viable arguments and critique the reasoning of others</w:t>
              </w:r>
            </w:hyperlink>
          </w:p>
          <w:p w:rsidR="005E1C7A" w:rsidRPr="00596AEF" w:rsidRDefault="00094B30">
            <w:pPr>
              <w:numPr>
                <w:ilvl w:val="0"/>
                <w:numId w:val="1"/>
              </w:numPr>
              <w:shd w:val="clear" w:color="auto" w:fill="FDFFFF"/>
              <w:rPr>
                <w:highlight w:val="yellow"/>
              </w:rPr>
            </w:pPr>
            <w:hyperlink r:id="rId8">
              <w:r w:rsidR="001A471B" w:rsidRPr="00596AEF">
                <w:rPr>
                  <w:highlight w:val="yellow"/>
                </w:rPr>
                <w:t>Model with mathematics</w:t>
              </w:r>
            </w:hyperlink>
          </w:p>
          <w:p w:rsidR="005E1C7A" w:rsidRPr="00596AEF" w:rsidRDefault="00094B30">
            <w:pPr>
              <w:numPr>
                <w:ilvl w:val="0"/>
                <w:numId w:val="1"/>
              </w:numPr>
              <w:shd w:val="clear" w:color="auto" w:fill="FDFFFF"/>
              <w:rPr>
                <w:highlight w:val="yellow"/>
              </w:rPr>
            </w:pPr>
            <w:hyperlink r:id="rId9">
              <w:r w:rsidR="001A471B" w:rsidRPr="00596AEF">
                <w:rPr>
                  <w:highlight w:val="yellow"/>
                </w:rPr>
                <w:t>Use appropriate tools strategically</w:t>
              </w:r>
            </w:hyperlink>
          </w:p>
          <w:p w:rsidR="005E1C7A" w:rsidRPr="00596AEF" w:rsidRDefault="00094B30">
            <w:pPr>
              <w:numPr>
                <w:ilvl w:val="0"/>
                <w:numId w:val="1"/>
              </w:numPr>
              <w:shd w:val="clear" w:color="auto" w:fill="FDFFFF"/>
              <w:rPr>
                <w:highlight w:val="yellow"/>
              </w:rPr>
            </w:pPr>
            <w:hyperlink r:id="rId10">
              <w:r w:rsidR="001A471B" w:rsidRPr="00596AEF">
                <w:rPr>
                  <w:highlight w:val="yellow"/>
                </w:rPr>
                <w:t>Attend to precision</w:t>
              </w:r>
            </w:hyperlink>
          </w:p>
          <w:p w:rsidR="00596AEF" w:rsidRPr="00596AEF" w:rsidRDefault="00094B30" w:rsidP="00596AEF">
            <w:pPr>
              <w:pStyle w:val="ListParagraph"/>
              <w:numPr>
                <w:ilvl w:val="0"/>
                <w:numId w:val="1"/>
              </w:numPr>
              <w:shd w:val="clear" w:color="auto" w:fill="FDFFFF"/>
            </w:pPr>
            <w:hyperlink r:id="rId11">
              <w:r w:rsidR="001A471B" w:rsidRPr="00596AEF">
                <w:t>Look for and make use of structure</w:t>
              </w:r>
            </w:hyperlink>
          </w:p>
          <w:p w:rsidR="005E1C7A" w:rsidRPr="00596AEF" w:rsidRDefault="00094B30" w:rsidP="00596AEF">
            <w:pPr>
              <w:pStyle w:val="ListParagraph"/>
              <w:numPr>
                <w:ilvl w:val="0"/>
                <w:numId w:val="1"/>
              </w:numPr>
              <w:shd w:val="clear" w:color="auto" w:fill="FDFFFF"/>
              <w:rPr>
                <w:highlight w:val="yellow"/>
              </w:rPr>
            </w:pPr>
            <w:hyperlink r:id="rId12">
              <w:r w:rsidR="001A471B" w:rsidRPr="00596AEF">
                <w:rPr>
                  <w:highlight w:val="yellow"/>
                </w:rPr>
                <w:t>Look for and express regularity in repeated reasoning</w:t>
              </w:r>
            </w:hyperlink>
          </w:p>
        </w:tc>
      </w:tr>
    </w:tbl>
    <w:p w:rsidR="005E1C7A" w:rsidRDefault="005E1C7A"/>
    <w:tbl>
      <w:tblPr>
        <w:tblStyle w:val="a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9265"/>
      </w:tblGrid>
      <w:tr w:rsidR="005E1C7A">
        <w:trPr>
          <w:trHeight w:val="380"/>
        </w:trPr>
        <w:tc>
          <w:tcPr>
            <w:tcW w:w="10790" w:type="dxa"/>
            <w:gridSpan w:val="2"/>
            <w:shd w:val="clear" w:color="auto" w:fill="BFBFBF"/>
          </w:tcPr>
          <w:p w:rsidR="005E1C7A" w:rsidRDefault="001A471B">
            <w:pPr>
              <w:jc w:val="center"/>
            </w:pPr>
            <w:r>
              <w:rPr>
                <w:b/>
                <w:smallCaps/>
                <w:sz w:val="28"/>
                <w:szCs w:val="28"/>
              </w:rPr>
              <w:t>Checking for Understanding</w:t>
            </w:r>
          </w:p>
        </w:tc>
      </w:tr>
      <w:tr w:rsidR="005E1C7A">
        <w:tc>
          <w:tcPr>
            <w:tcW w:w="1525" w:type="dxa"/>
          </w:tcPr>
          <w:p w:rsidR="005E1C7A" w:rsidRDefault="001A471B">
            <w:r>
              <w:t>Description of Product</w:t>
            </w:r>
          </w:p>
        </w:tc>
        <w:tc>
          <w:tcPr>
            <w:tcW w:w="9265" w:type="dxa"/>
          </w:tcPr>
          <w:p w:rsidR="005E1C7A" w:rsidRDefault="00DB4245">
            <w:r>
              <w:t>This activity includes two smaller tasks designed to review inequalities and explore linear inequalities through various representations (including algebraic expressions, verbal statements, number line graphs, and solution sets.)</w:t>
            </w:r>
          </w:p>
        </w:tc>
      </w:tr>
      <w:tr w:rsidR="005E1C7A">
        <w:tc>
          <w:tcPr>
            <w:tcW w:w="1525" w:type="dxa"/>
          </w:tcPr>
          <w:p w:rsidR="005E1C7A" w:rsidRDefault="001A471B">
            <w:r>
              <w:t xml:space="preserve">Formative Check Points </w:t>
            </w:r>
          </w:p>
        </w:tc>
        <w:tc>
          <w:tcPr>
            <w:tcW w:w="9265" w:type="dxa"/>
          </w:tcPr>
          <w:p w:rsidR="005E1C7A" w:rsidRDefault="00DB4245" w:rsidP="00DB4245">
            <w:pPr>
              <w:pStyle w:val="ListParagraph"/>
              <w:numPr>
                <w:ilvl w:val="0"/>
                <w:numId w:val="4"/>
              </w:numPr>
            </w:pPr>
            <w:r>
              <w:rPr>
                <w:i/>
              </w:rPr>
              <w:t xml:space="preserve">Inequalities on the Number Line </w:t>
            </w:r>
            <w:r>
              <w:t>(</w:t>
            </w:r>
            <w:proofErr w:type="spellStart"/>
            <w:r>
              <w:t>Desmos</w:t>
            </w:r>
            <w:proofErr w:type="spellEnd"/>
            <w:r>
              <w:t xml:space="preserve"> Teacher Pause capabilities)</w:t>
            </w:r>
          </w:p>
          <w:p w:rsidR="00DB4245" w:rsidRDefault="00DB4245" w:rsidP="00DB4245">
            <w:pPr>
              <w:pStyle w:val="ListParagraph"/>
              <w:numPr>
                <w:ilvl w:val="0"/>
                <w:numId w:val="4"/>
              </w:numPr>
            </w:pPr>
            <w:r>
              <w:rPr>
                <w:i/>
              </w:rPr>
              <w:t>Inequalities Matching</w:t>
            </w:r>
            <w:r>
              <w:t xml:space="preserve"> solutions and discussion</w:t>
            </w:r>
          </w:p>
        </w:tc>
      </w:tr>
    </w:tbl>
    <w:p w:rsidR="005E1C7A" w:rsidRDefault="005E1C7A"/>
    <w:tbl>
      <w:tblPr>
        <w:tblStyle w:val="a1"/>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8"/>
        <w:gridCol w:w="1798"/>
        <w:gridCol w:w="1798"/>
        <w:gridCol w:w="1798"/>
        <w:gridCol w:w="1799"/>
        <w:gridCol w:w="1799"/>
      </w:tblGrid>
      <w:tr w:rsidR="005E1C7A" w:rsidRPr="001A471B">
        <w:tc>
          <w:tcPr>
            <w:tcW w:w="10790" w:type="dxa"/>
            <w:gridSpan w:val="6"/>
            <w:shd w:val="clear" w:color="auto" w:fill="BFBFBF"/>
          </w:tcPr>
          <w:p w:rsidR="005E1C7A" w:rsidRPr="001A471B" w:rsidRDefault="001A471B" w:rsidP="00620A6A">
            <w:pPr>
              <w:jc w:val="center"/>
              <w:rPr>
                <w:b/>
                <w:smallCaps/>
                <w:sz w:val="28"/>
                <w:szCs w:val="28"/>
              </w:rPr>
            </w:pPr>
            <w:r w:rsidRPr="001A471B">
              <w:rPr>
                <w:b/>
                <w:smallCaps/>
                <w:sz w:val="28"/>
                <w:szCs w:val="28"/>
              </w:rPr>
              <w:t>Task Rubric</w:t>
            </w:r>
          </w:p>
        </w:tc>
      </w:tr>
      <w:tr w:rsidR="00620A6A"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Competency and Indicator</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1 – No Evidence</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2 – Partially Meets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3 - Approaches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4 - Meets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5 - Exceeds</w:t>
            </w:r>
          </w:p>
        </w:tc>
      </w:tr>
      <w:tr w:rsidR="00596AEF" w:rsidRPr="001A471B" w:rsidTr="00620A6A">
        <w:tc>
          <w:tcPr>
            <w:tcW w:w="1798"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596AEF" w:rsidRDefault="00596AEF" w:rsidP="00596AEF">
            <w:pPr>
              <w:pBdr>
                <w:top w:val="nil"/>
                <w:left w:val="nil"/>
                <w:bottom w:val="nil"/>
                <w:right w:val="nil"/>
                <w:between w:val="nil"/>
              </w:pBdr>
            </w:pPr>
            <w:r>
              <w:rPr>
                <w:b/>
              </w:rPr>
              <w:lastRenderedPageBreak/>
              <w:t>CA-A2. Students can simplify expressions, solve equations, and graph functions from the LINEAR, polynomial, rational, and radical function families in mathematical and authentic problem solving situations.</w:t>
            </w:r>
            <w:r>
              <w:t xml:space="preserve"> </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596AEF" w:rsidRDefault="00596AEF" w:rsidP="00596AEF">
            <w:pPr>
              <w:rPr>
                <w:b/>
                <w:sz w:val="20"/>
                <w:szCs w:val="20"/>
              </w:rPr>
            </w:pPr>
            <w:r>
              <w:rPr>
                <w:b/>
                <w:sz w:val="20"/>
                <w:szCs w:val="20"/>
              </w:rPr>
              <w:t>Student does not meet prerequisite skills.</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596AEF" w:rsidRDefault="00596AEF" w:rsidP="00596AEF">
            <w:pPr>
              <w:rPr>
                <w:b/>
                <w:sz w:val="20"/>
                <w:szCs w:val="20"/>
              </w:rPr>
            </w:pPr>
            <w:r>
              <w:rPr>
                <w:b/>
                <w:sz w:val="20"/>
                <w:szCs w:val="20"/>
              </w:rPr>
              <w:t>Student demonstrates prerequisite skills.</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596AEF" w:rsidRDefault="00596AEF" w:rsidP="00596AEF">
            <w:pPr>
              <w:rPr>
                <w:b/>
                <w:sz w:val="20"/>
                <w:szCs w:val="20"/>
              </w:rPr>
            </w:pPr>
            <w:r>
              <w:rPr>
                <w:b/>
                <w:sz w:val="20"/>
                <w:szCs w:val="20"/>
              </w:rPr>
              <w:t>Student demonstrates understanding of simple indicators.</w:t>
            </w:r>
          </w:p>
        </w:tc>
        <w:tc>
          <w:tcPr>
            <w:tcW w:w="1799"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596AEF" w:rsidRDefault="00596AEF" w:rsidP="00596AEF">
            <w:pPr>
              <w:rPr>
                <w:b/>
                <w:sz w:val="20"/>
                <w:szCs w:val="20"/>
              </w:rPr>
            </w:pPr>
            <w:r>
              <w:rPr>
                <w:b/>
                <w:sz w:val="20"/>
                <w:szCs w:val="20"/>
              </w:rPr>
              <w:t>Student demonstrates understanding of complex indicators in an authentic task.</w:t>
            </w:r>
          </w:p>
        </w:tc>
        <w:tc>
          <w:tcPr>
            <w:tcW w:w="1799"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596AEF" w:rsidRDefault="00596AEF" w:rsidP="00596AEF">
            <w:pPr>
              <w:rPr>
                <w:b/>
                <w:sz w:val="20"/>
                <w:szCs w:val="20"/>
              </w:rPr>
            </w:pPr>
            <w:r>
              <w:rPr>
                <w:b/>
                <w:sz w:val="20"/>
                <w:szCs w:val="20"/>
              </w:rPr>
              <w:t>Student demonstrates understanding of indicators that goes beyond expectations.</w:t>
            </w:r>
          </w:p>
        </w:tc>
      </w:tr>
      <w:tr w:rsidR="00596AEF"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96AEF" w:rsidRDefault="00596AEF" w:rsidP="00596AEF">
            <w:pPr>
              <w:pBdr>
                <w:top w:val="nil"/>
                <w:left w:val="nil"/>
                <w:bottom w:val="nil"/>
                <w:right w:val="nil"/>
                <w:between w:val="nil"/>
              </w:pBdr>
              <w:rPr>
                <w:b/>
              </w:rPr>
            </w:pPr>
            <w:r>
              <w:rPr>
                <w:b/>
              </w:rPr>
              <w:t xml:space="preserve">CA-A2.F. Solve linear inequalities, expressing the solutions sets using interval notation and graphing solution sets on number lines, and interpret their solutions in context. </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596AEF" w:rsidRDefault="00596AEF" w:rsidP="00596AEF">
            <w:r>
              <w:t xml:space="preserve">F. Not yet able to solve a linear inequality or write solution in interval notation or graph its solution </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596AEF" w:rsidRDefault="00596AEF" w:rsidP="00596AEF">
            <w:r>
              <w:t>F. Solve a linear inequality</w:t>
            </w:r>
          </w:p>
          <w:p w:rsidR="00596AEF" w:rsidRDefault="00596AEF" w:rsidP="00596AEF"/>
          <w:p w:rsidR="00596AEF" w:rsidRDefault="00596AEF" w:rsidP="00596AEF">
            <w:r>
              <w:t>AND</w:t>
            </w:r>
          </w:p>
          <w:p w:rsidR="00596AEF" w:rsidRDefault="00596AEF" w:rsidP="00596AEF"/>
          <w:p w:rsidR="00596AEF" w:rsidRDefault="00596AEF" w:rsidP="00596AEF">
            <w:r>
              <w:t>F. Graph a linear inequality (Ex. x &lt; 5)</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596AEF" w:rsidRDefault="00596AEF" w:rsidP="00596AEF">
            <w:r>
              <w:t>F. Solve, graph a linear inequality, and write the solution in interval notation</w:t>
            </w:r>
          </w:p>
          <w:p w:rsidR="00596AEF" w:rsidRDefault="00596AEF" w:rsidP="00596AEF"/>
          <w:p w:rsidR="00596AEF" w:rsidRDefault="00596AEF" w:rsidP="00596AEF"/>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596AEF" w:rsidRDefault="00596AEF" w:rsidP="00596AEF">
            <w:r>
              <w:t>F. Solve and graph a linear inequality from an authentic task</w:t>
            </w:r>
          </w:p>
          <w:p w:rsidR="00596AEF" w:rsidRDefault="00596AEF" w:rsidP="00596AEF"/>
          <w:p w:rsidR="00596AEF" w:rsidRDefault="00596AEF" w:rsidP="00596AEF">
            <w:r>
              <w:t>AND</w:t>
            </w:r>
          </w:p>
          <w:p w:rsidR="00596AEF" w:rsidRDefault="00596AEF" w:rsidP="00596AEF"/>
          <w:p w:rsidR="00596AEF" w:rsidRDefault="00596AEF" w:rsidP="00596AEF">
            <w:r>
              <w:t>F. Interpret the solution set of a linear inequality in terms of the authentic task it represents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596AEF" w:rsidRDefault="00596AEF" w:rsidP="00596AEF">
            <w:r>
              <w:t>F. Find and correct errors when solving a linear inequality from an authentic task including writing the solution in interval notation and graphing. Explain errors and corrections.</w:t>
            </w:r>
          </w:p>
          <w:p w:rsidR="00596AEF" w:rsidRDefault="00596AEF" w:rsidP="00596AEF">
            <w:r>
              <w:t>Justify the process if no error exists</w:t>
            </w:r>
          </w:p>
        </w:tc>
      </w:tr>
      <w:tr w:rsidR="00483096" w:rsidRPr="001A471B" w:rsidTr="00483096">
        <w:tc>
          <w:tcPr>
            <w:tcW w:w="179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483096" w:rsidRDefault="00483096" w:rsidP="00483096">
            <w:pPr>
              <w:pBdr>
                <w:top w:val="nil"/>
                <w:left w:val="nil"/>
                <w:bottom w:val="nil"/>
                <w:right w:val="nil"/>
                <w:between w:val="nil"/>
              </w:pBdr>
            </w:pPr>
            <w:r>
              <w:rPr>
                <w:b/>
              </w:rPr>
              <w:t>CA-A4. Students can create, solve, and reason with systems of equations and inequalities in mathematical and authentic problem solving situations.</w:t>
            </w:r>
            <w:r>
              <w:t xml:space="preserve"> </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483096" w:rsidRDefault="00483096" w:rsidP="00483096">
            <w:pPr>
              <w:rPr>
                <w:b/>
                <w:sz w:val="20"/>
                <w:szCs w:val="20"/>
              </w:rPr>
            </w:pPr>
            <w:r>
              <w:rPr>
                <w:b/>
                <w:sz w:val="20"/>
                <w:szCs w:val="20"/>
              </w:rPr>
              <w:t>Student does not meet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483096" w:rsidRDefault="00483096" w:rsidP="00483096">
            <w:pPr>
              <w:rPr>
                <w:b/>
                <w:sz w:val="20"/>
                <w:szCs w:val="20"/>
              </w:rPr>
            </w:pPr>
            <w:r>
              <w:rPr>
                <w:b/>
                <w:sz w:val="20"/>
                <w:szCs w:val="20"/>
              </w:rPr>
              <w:t>Student demonstrates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483096" w:rsidRDefault="00483096" w:rsidP="00483096">
            <w:pPr>
              <w:rPr>
                <w:b/>
                <w:sz w:val="20"/>
                <w:szCs w:val="20"/>
              </w:rPr>
            </w:pPr>
            <w:r>
              <w:rPr>
                <w:b/>
                <w:sz w:val="20"/>
                <w:szCs w:val="20"/>
              </w:rPr>
              <w:t>Student demonstrates understanding of simple indicators.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483096" w:rsidRDefault="00483096" w:rsidP="00483096">
            <w:pPr>
              <w:rPr>
                <w:b/>
                <w:sz w:val="20"/>
                <w:szCs w:val="20"/>
              </w:rPr>
            </w:pPr>
            <w:r>
              <w:rPr>
                <w:b/>
                <w:sz w:val="20"/>
                <w:szCs w:val="20"/>
              </w:rPr>
              <w:t>Student demonstrates understanding of complex indicators in an authentic task.</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483096" w:rsidRDefault="00483096" w:rsidP="00483096">
            <w:pPr>
              <w:rPr>
                <w:b/>
                <w:sz w:val="20"/>
                <w:szCs w:val="20"/>
              </w:rPr>
            </w:pPr>
            <w:r>
              <w:rPr>
                <w:b/>
                <w:sz w:val="20"/>
                <w:szCs w:val="20"/>
              </w:rPr>
              <w:t>Student demonstrates understanding of indicators that goes beyond expectations.</w:t>
            </w:r>
          </w:p>
        </w:tc>
      </w:tr>
      <w:tr w:rsidR="00483096"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83096" w:rsidRDefault="00483096" w:rsidP="00483096">
            <w:pPr>
              <w:rPr>
                <w:b/>
              </w:rPr>
            </w:pPr>
            <w:r>
              <w:rPr>
                <w:b/>
              </w:rPr>
              <w:t>CA-A4.B. Use linear inequalities and systems of linear inequalities in two unknowns to create models.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483096" w:rsidRDefault="00483096" w:rsidP="00483096">
            <w:r>
              <w:t>B. Not yet able to write a linear inequality or system of linear inequalities in two unknowns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483096" w:rsidRDefault="00483096" w:rsidP="00483096">
            <w:r>
              <w:t>B. Identify independent and dependent variables of an authentic task</w:t>
            </w:r>
          </w:p>
          <w:p w:rsidR="00483096" w:rsidRDefault="00483096" w:rsidP="00483096"/>
          <w:p w:rsidR="00483096" w:rsidRDefault="00483096" w:rsidP="00483096">
            <w:r>
              <w:t>AND</w:t>
            </w:r>
          </w:p>
          <w:p w:rsidR="00483096" w:rsidRDefault="00483096" w:rsidP="00483096"/>
          <w:p w:rsidR="00483096" w:rsidRDefault="00483096" w:rsidP="00483096">
            <w:r>
              <w:lastRenderedPageBreak/>
              <w:t>B. Interpret key phrases relating to the model</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483096" w:rsidRDefault="00483096" w:rsidP="00483096">
            <w:r>
              <w:lastRenderedPageBreak/>
              <w:t>B. Translate an authentic task into a linear inequality in two unknowns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483096" w:rsidRDefault="00483096" w:rsidP="00483096">
            <w:r>
              <w:t>B.  Write linear inequalities and systems of linear inequalities, in two unknowns, from authentic tasks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483096" w:rsidRDefault="00483096" w:rsidP="00483096">
            <w:r>
              <w:t xml:space="preserve">B.  Find and correct errors when writing inequality or system of inequalities from an authentic task. Explain errors and corrections. Justify process if </w:t>
            </w:r>
            <w:r>
              <w:lastRenderedPageBreak/>
              <w:t>no errors are made</w:t>
            </w:r>
          </w:p>
        </w:tc>
      </w:tr>
    </w:tbl>
    <w:p w:rsidR="005E1C7A" w:rsidRDefault="005E1C7A">
      <w:bookmarkStart w:id="2" w:name="_30j0zll" w:colFirst="0" w:colLast="0"/>
      <w:bookmarkEnd w:id="2"/>
    </w:p>
    <w:tbl>
      <w:tblPr>
        <w:tblStyle w:val="a2"/>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3"/>
        <w:gridCol w:w="2237"/>
        <w:gridCol w:w="2803"/>
        <w:gridCol w:w="2877"/>
      </w:tblGrid>
      <w:tr w:rsidR="005E1C7A">
        <w:tc>
          <w:tcPr>
            <w:tcW w:w="10790" w:type="dxa"/>
            <w:gridSpan w:val="4"/>
            <w:shd w:val="clear" w:color="auto" w:fill="BFBFBF"/>
          </w:tcPr>
          <w:p w:rsidR="005E1C7A" w:rsidRDefault="001A471B">
            <w:pPr>
              <w:jc w:val="center"/>
            </w:pPr>
            <w:r>
              <w:rPr>
                <w:b/>
                <w:smallCaps/>
                <w:sz w:val="28"/>
                <w:szCs w:val="28"/>
              </w:rPr>
              <w:t>Task Implementation</w:t>
            </w:r>
          </w:p>
        </w:tc>
      </w:tr>
      <w:tr w:rsidR="005E1C7A">
        <w:tc>
          <w:tcPr>
            <w:tcW w:w="10790" w:type="dxa"/>
            <w:gridSpan w:val="4"/>
          </w:tcPr>
          <w:p w:rsidR="005E1C7A" w:rsidRDefault="001A471B" w:rsidP="00F37A62">
            <w:r>
              <w:t xml:space="preserve">Task Launch: </w:t>
            </w:r>
            <w:r w:rsidR="00DB4245">
              <w:t>Students will begin with an online exploration of the multiple representations of linear inequalities.</w:t>
            </w:r>
          </w:p>
        </w:tc>
      </w:tr>
      <w:tr w:rsidR="005E1C7A">
        <w:tc>
          <w:tcPr>
            <w:tcW w:w="2873" w:type="dxa"/>
          </w:tcPr>
          <w:p w:rsidR="005E1C7A" w:rsidRDefault="001A471B">
            <w:pPr>
              <w:rPr>
                <w:b/>
              </w:rPr>
            </w:pPr>
            <w:r>
              <w:rPr>
                <w:b/>
              </w:rPr>
              <w:t>Task Steps/Procedures</w:t>
            </w:r>
          </w:p>
        </w:tc>
        <w:tc>
          <w:tcPr>
            <w:tcW w:w="2237" w:type="dxa"/>
          </w:tcPr>
          <w:p w:rsidR="005E1C7A" w:rsidRDefault="001A471B">
            <w:pPr>
              <w:rPr>
                <w:b/>
              </w:rPr>
            </w:pPr>
            <w:r>
              <w:rPr>
                <w:b/>
              </w:rPr>
              <w:t>Resource Link</w:t>
            </w:r>
          </w:p>
        </w:tc>
        <w:tc>
          <w:tcPr>
            <w:tcW w:w="2803" w:type="dxa"/>
          </w:tcPr>
          <w:p w:rsidR="005E1C7A" w:rsidRDefault="001A471B">
            <w:pPr>
              <w:rPr>
                <w:b/>
              </w:rPr>
            </w:pPr>
            <w:r>
              <w:rPr>
                <w:b/>
              </w:rPr>
              <w:t>Solution Paths &amp; Potential Misconceptions</w:t>
            </w:r>
          </w:p>
        </w:tc>
        <w:tc>
          <w:tcPr>
            <w:tcW w:w="2877" w:type="dxa"/>
          </w:tcPr>
          <w:p w:rsidR="005E1C7A" w:rsidRDefault="001A471B">
            <w:pPr>
              <w:rPr>
                <w:b/>
              </w:rPr>
            </w:pPr>
            <w:r>
              <w:rPr>
                <w:b/>
              </w:rPr>
              <w:t>Participation</w:t>
            </w:r>
          </w:p>
        </w:tc>
      </w:tr>
      <w:tr w:rsidR="005E1C7A">
        <w:tc>
          <w:tcPr>
            <w:tcW w:w="2873" w:type="dxa"/>
          </w:tcPr>
          <w:p w:rsidR="005E1C7A" w:rsidRDefault="00DB4245">
            <w:pPr>
              <w:rPr>
                <w:b/>
                <w:i/>
              </w:rPr>
            </w:pPr>
            <w:r>
              <w:rPr>
                <w:b/>
              </w:rPr>
              <w:t xml:space="preserve">Lesson #1: </w:t>
            </w:r>
            <w:r>
              <w:rPr>
                <w:b/>
                <w:i/>
              </w:rPr>
              <w:t>Inequalities on the Number Line</w:t>
            </w:r>
          </w:p>
          <w:p w:rsidR="00DB4245" w:rsidRDefault="00202A9A">
            <w:r>
              <w:t>Students will respond to a series of prompts designed to build their understanding of inequalities, their placement on the number line, and interval notation.</w:t>
            </w:r>
          </w:p>
          <w:p w:rsidR="00202A9A" w:rsidRDefault="00202A9A"/>
          <w:p w:rsidR="00202A9A" w:rsidRPr="00DB4245" w:rsidRDefault="00202A9A"/>
        </w:tc>
        <w:tc>
          <w:tcPr>
            <w:tcW w:w="2237" w:type="dxa"/>
          </w:tcPr>
          <w:p w:rsidR="00DB4245" w:rsidRDefault="00DB4245" w:rsidP="00DB4245">
            <w:r>
              <w:t xml:space="preserve">Navigate to </w:t>
            </w:r>
            <w:hyperlink r:id="rId13" w:history="1">
              <w:r w:rsidRPr="00DB4245">
                <w:rPr>
                  <w:rStyle w:val="Hyperlink"/>
                </w:rPr>
                <w:t>Teacher: Inequalities on the Number Line</w:t>
              </w:r>
            </w:hyperlink>
            <w:r>
              <w:t xml:space="preserve"> to login and create a class code. Share this code with students. Students will navigate to </w:t>
            </w:r>
            <w:hyperlink r:id="rId14" w:history="1">
              <w:r w:rsidRPr="001314DB">
                <w:rPr>
                  <w:rStyle w:val="Hyperlink"/>
                </w:rPr>
                <w:t xml:space="preserve">Student: </w:t>
              </w:r>
              <w:proofErr w:type="spellStart"/>
              <w:r w:rsidRPr="001314DB">
                <w:rPr>
                  <w:rStyle w:val="Hyperlink"/>
                </w:rPr>
                <w:t>Desmos</w:t>
              </w:r>
              <w:proofErr w:type="spellEnd"/>
            </w:hyperlink>
            <w:r>
              <w:t xml:space="preserve"> to complete the investigation.</w:t>
            </w:r>
          </w:p>
          <w:p w:rsidR="00DB4245" w:rsidRDefault="00DB4245" w:rsidP="00DB4245"/>
          <w:p w:rsidR="00DB4245" w:rsidRDefault="00DB4245" w:rsidP="00DB4245">
            <w:r>
              <w:t xml:space="preserve">Instructors may reference the </w:t>
            </w:r>
            <w:hyperlink r:id="rId15" w:history="1">
              <w:r w:rsidRPr="001314DB">
                <w:rPr>
                  <w:rStyle w:val="Hyperlink"/>
                </w:rPr>
                <w:t>Teacher Guide</w:t>
              </w:r>
            </w:hyperlink>
            <w:r>
              <w:t xml:space="preserve"> as students complete the activity.</w:t>
            </w:r>
          </w:p>
          <w:p w:rsidR="00DB4245" w:rsidRDefault="00DB4245" w:rsidP="00DB4245"/>
          <w:p w:rsidR="005E1C7A" w:rsidRPr="00DB4245" w:rsidRDefault="00DB4245" w:rsidP="00202A9A">
            <w:r>
              <w:t>Instructors should also utilize the Teacher Dashboard to monitor student progress, identify opportunities for reflection, and informally evaluate student understanding.</w:t>
            </w:r>
          </w:p>
        </w:tc>
        <w:tc>
          <w:tcPr>
            <w:tcW w:w="2803" w:type="dxa"/>
          </w:tcPr>
          <w:p w:rsidR="005E1C7A" w:rsidRDefault="00E0775B">
            <w:r>
              <w:t>Throughout this activity, students are making predictions and verifying their work. It is suggested that the instructor use the Teacher Pause capabilities throughout the investigation to reflect on student work, discuss examples and errors, and examine vocabulary.</w:t>
            </w:r>
          </w:p>
        </w:tc>
        <w:tc>
          <w:tcPr>
            <w:tcW w:w="2877" w:type="dxa"/>
          </w:tcPr>
          <w:p w:rsidR="005E1C7A" w:rsidRDefault="00202A9A">
            <w:pPr>
              <w:numPr>
                <w:ilvl w:val="0"/>
                <w:numId w:val="2"/>
              </w:numPr>
              <w:pBdr>
                <w:top w:val="nil"/>
                <w:left w:val="nil"/>
                <w:bottom w:val="nil"/>
                <w:right w:val="nil"/>
                <w:between w:val="nil"/>
              </w:pBdr>
              <w:spacing w:after="160" w:line="259" w:lineRule="auto"/>
            </w:pPr>
            <w:r>
              <w:t>Independent</w:t>
            </w:r>
          </w:p>
          <w:p w:rsidR="00202A9A" w:rsidRDefault="00202A9A">
            <w:pPr>
              <w:numPr>
                <w:ilvl w:val="0"/>
                <w:numId w:val="2"/>
              </w:numPr>
              <w:pBdr>
                <w:top w:val="nil"/>
                <w:left w:val="nil"/>
                <w:bottom w:val="nil"/>
                <w:right w:val="nil"/>
                <w:between w:val="nil"/>
              </w:pBdr>
              <w:spacing w:after="160" w:line="259" w:lineRule="auto"/>
            </w:pPr>
            <w:r>
              <w:t>Large Group</w:t>
            </w:r>
          </w:p>
          <w:p w:rsidR="00202A9A" w:rsidRDefault="00202A9A" w:rsidP="00202A9A">
            <w:pPr>
              <w:pBdr>
                <w:top w:val="nil"/>
                <w:left w:val="nil"/>
                <w:bottom w:val="nil"/>
                <w:right w:val="nil"/>
                <w:between w:val="nil"/>
              </w:pBdr>
              <w:spacing w:after="160" w:line="259" w:lineRule="auto"/>
            </w:pPr>
          </w:p>
          <w:p w:rsidR="00202A9A" w:rsidRPr="00202A9A" w:rsidRDefault="00202A9A" w:rsidP="00202A9A">
            <w:pPr>
              <w:pBdr>
                <w:top w:val="nil"/>
                <w:left w:val="nil"/>
                <w:bottom w:val="nil"/>
                <w:right w:val="nil"/>
                <w:between w:val="nil"/>
              </w:pBdr>
              <w:spacing w:after="160" w:line="259" w:lineRule="auto"/>
              <w:rPr>
                <w:i/>
              </w:rPr>
            </w:pPr>
            <w:r>
              <w:rPr>
                <w:i/>
              </w:rPr>
              <w:t>*This lesson may be completed in a remote learning environment with few modifications.</w:t>
            </w:r>
          </w:p>
        </w:tc>
      </w:tr>
      <w:tr w:rsidR="005E1C7A">
        <w:tc>
          <w:tcPr>
            <w:tcW w:w="2873" w:type="dxa"/>
          </w:tcPr>
          <w:p w:rsidR="005E1C7A" w:rsidRDefault="001477D1">
            <w:pPr>
              <w:rPr>
                <w:b/>
                <w:i/>
              </w:rPr>
            </w:pPr>
            <w:r>
              <w:rPr>
                <w:b/>
              </w:rPr>
              <w:t xml:space="preserve">Lesson #2: </w:t>
            </w:r>
            <w:r>
              <w:rPr>
                <w:b/>
                <w:i/>
              </w:rPr>
              <w:t>Inequalities Matching</w:t>
            </w:r>
          </w:p>
          <w:p w:rsidR="00D43DE9" w:rsidRDefault="001477D1">
            <w:r>
              <w:t>Instructors should begin by</w:t>
            </w:r>
            <w:r w:rsidR="00D43DE9">
              <w:t xml:space="preserve"> providing each partner team a set of Matching Cards. After cutting out the cards, students should sort them based on characteristics demonstrating inequality notation, interval notation, and graph.</w:t>
            </w:r>
          </w:p>
          <w:p w:rsidR="00D43DE9" w:rsidRDefault="00D43DE9"/>
          <w:p w:rsidR="00D43DE9" w:rsidRDefault="00D43DE9">
            <w:r>
              <w:t xml:space="preserve">After receiving the Matching Template, students will then place each card in the appropriate row to form equivalent statements. </w:t>
            </w:r>
            <w:r>
              <w:lastRenderedPageBreak/>
              <w:t>Students may write the letter of the tile or attach the tile with glue or tape.</w:t>
            </w:r>
          </w:p>
          <w:p w:rsidR="00D43DE9" w:rsidRDefault="00D43DE9"/>
          <w:p w:rsidR="00D43DE9" w:rsidRDefault="00D43DE9">
            <w:r>
              <w:t>Once all partner teams have placed the cards, they can compare their work with another partner team to observe and discuss similarities and difference in their solutions.</w:t>
            </w:r>
          </w:p>
          <w:p w:rsidR="00D43DE9" w:rsidRDefault="00D43DE9"/>
          <w:p w:rsidR="001477D1" w:rsidRPr="001477D1" w:rsidRDefault="00D43DE9">
            <w:r>
              <w:t>In a large group debrief, instructors should review solutions, discuss each type of equivalent statement, and identify errors and misconceptions in student work.</w:t>
            </w:r>
            <w:r w:rsidR="001477D1">
              <w:t xml:space="preserve"> </w:t>
            </w:r>
          </w:p>
        </w:tc>
        <w:tc>
          <w:tcPr>
            <w:tcW w:w="2237" w:type="dxa"/>
          </w:tcPr>
          <w:p w:rsidR="005E1C7A" w:rsidRDefault="001477D1">
            <w:r>
              <w:lastRenderedPageBreak/>
              <w:t xml:space="preserve">Instructors should provide each partner team with one </w:t>
            </w:r>
            <w:hyperlink r:id="rId16" w:history="1">
              <w:r w:rsidRPr="001477D1">
                <w:rPr>
                  <w:rStyle w:val="Hyperlink"/>
                </w:rPr>
                <w:t>Matching Template</w:t>
              </w:r>
            </w:hyperlink>
            <w:r>
              <w:t xml:space="preserve"> and one set of </w:t>
            </w:r>
            <w:hyperlink r:id="rId17" w:history="1">
              <w:r w:rsidRPr="001477D1">
                <w:rPr>
                  <w:rStyle w:val="Hyperlink"/>
                </w:rPr>
                <w:t>Matching Cards</w:t>
              </w:r>
            </w:hyperlink>
            <w:r>
              <w:t>.</w:t>
            </w:r>
          </w:p>
          <w:p w:rsidR="00094B30" w:rsidRDefault="00094B30"/>
          <w:p w:rsidR="00094B30" w:rsidRPr="001477D1" w:rsidRDefault="00094B30">
            <w:r>
              <w:t xml:space="preserve">An </w:t>
            </w:r>
            <w:hyperlink r:id="rId18" w:history="1">
              <w:r w:rsidRPr="00094B30">
                <w:rPr>
                  <w:rStyle w:val="Hyperlink"/>
                </w:rPr>
                <w:t>Answer Key</w:t>
              </w:r>
            </w:hyperlink>
            <w:bookmarkStart w:id="3" w:name="_GoBack"/>
            <w:bookmarkEnd w:id="3"/>
            <w:r>
              <w:t xml:space="preserve"> is available for teachers to check solutions.</w:t>
            </w:r>
          </w:p>
        </w:tc>
        <w:tc>
          <w:tcPr>
            <w:tcW w:w="2803" w:type="dxa"/>
          </w:tcPr>
          <w:p w:rsidR="00CC7BED" w:rsidRDefault="00CC7BED">
            <w:r>
              <w:t>Throughout this activity, instructors should use questioning to evaluate student understanding of the equivalent forms.</w:t>
            </w:r>
          </w:p>
          <w:p w:rsidR="00CC7BED" w:rsidRDefault="00CC7BED"/>
          <w:p w:rsidR="00CC7BED" w:rsidRDefault="00CC7BED" w:rsidP="00CC7BED">
            <w:r>
              <w:t>Suggested Questions:</w:t>
            </w:r>
          </w:p>
          <w:p w:rsidR="00CC7BED" w:rsidRPr="00CC7BED" w:rsidRDefault="00CC7BED" w:rsidP="00CC7BED">
            <w:pPr>
              <w:pStyle w:val="ListParagraph"/>
              <w:numPr>
                <w:ilvl w:val="0"/>
                <w:numId w:val="5"/>
              </w:numPr>
              <w:ind w:left="452" w:hanging="180"/>
            </w:pPr>
            <w:r>
              <w:rPr>
                <w:i/>
              </w:rPr>
              <w:t>What do you notice about these cards?</w:t>
            </w:r>
          </w:p>
          <w:p w:rsidR="00CC7BED" w:rsidRPr="00CC7BED" w:rsidRDefault="00CC7BED" w:rsidP="00CC7BED">
            <w:pPr>
              <w:pStyle w:val="ListParagraph"/>
              <w:numPr>
                <w:ilvl w:val="0"/>
                <w:numId w:val="5"/>
              </w:numPr>
              <w:ind w:left="452" w:hanging="180"/>
            </w:pPr>
            <w:r>
              <w:rPr>
                <w:i/>
              </w:rPr>
              <w:t>How did you sort them?</w:t>
            </w:r>
          </w:p>
          <w:p w:rsidR="00CC7BED" w:rsidRPr="00CC7BED" w:rsidRDefault="00CC7BED" w:rsidP="00CC7BED">
            <w:pPr>
              <w:pStyle w:val="ListParagraph"/>
              <w:numPr>
                <w:ilvl w:val="0"/>
                <w:numId w:val="5"/>
              </w:numPr>
              <w:ind w:left="452" w:hanging="180"/>
            </w:pPr>
            <w:r>
              <w:rPr>
                <w:i/>
              </w:rPr>
              <w:t>Do any of these cards represent equivalent expressions? How do you know?</w:t>
            </w:r>
          </w:p>
          <w:p w:rsidR="00CC7BED" w:rsidRDefault="00CC7BED" w:rsidP="00CC7BED"/>
          <w:p w:rsidR="00CC7BED" w:rsidRPr="00CC7BED" w:rsidRDefault="00CC7BED" w:rsidP="00CC7BED">
            <w:pPr>
              <w:pStyle w:val="ListParagraph"/>
              <w:numPr>
                <w:ilvl w:val="0"/>
                <w:numId w:val="5"/>
              </w:numPr>
              <w:ind w:left="452" w:hanging="180"/>
            </w:pPr>
            <w:r>
              <w:rPr>
                <w:i/>
              </w:rPr>
              <w:lastRenderedPageBreak/>
              <w:t>What does a square bracket represent in interval notation?</w:t>
            </w:r>
          </w:p>
          <w:p w:rsidR="00CC7BED" w:rsidRPr="00CC7BED" w:rsidRDefault="00CC7BED" w:rsidP="00CC7BED">
            <w:pPr>
              <w:pStyle w:val="ListParagraph"/>
              <w:numPr>
                <w:ilvl w:val="0"/>
                <w:numId w:val="5"/>
              </w:numPr>
              <w:ind w:left="452" w:hanging="180"/>
            </w:pPr>
            <w:r>
              <w:rPr>
                <w:i/>
              </w:rPr>
              <w:t>What does a round bracket represent in interval notation?</w:t>
            </w:r>
          </w:p>
          <w:p w:rsidR="00CC7BED" w:rsidRPr="00CC7BED" w:rsidRDefault="00CC7BED" w:rsidP="00CC7BED">
            <w:pPr>
              <w:pStyle w:val="ListParagraph"/>
              <w:numPr>
                <w:ilvl w:val="0"/>
                <w:numId w:val="5"/>
              </w:numPr>
              <w:ind w:left="452" w:hanging="180"/>
            </w:pPr>
            <w:r>
              <w:rPr>
                <w:i/>
              </w:rPr>
              <w:t>When is infinity included in interval notation?</w:t>
            </w:r>
          </w:p>
          <w:p w:rsidR="00CC7BED" w:rsidRPr="00CC7BED" w:rsidRDefault="00CC7BED" w:rsidP="00CC7BED">
            <w:pPr>
              <w:pStyle w:val="ListParagraph"/>
              <w:numPr>
                <w:ilvl w:val="0"/>
                <w:numId w:val="5"/>
              </w:numPr>
              <w:ind w:left="452" w:hanging="180"/>
            </w:pPr>
            <w:r>
              <w:rPr>
                <w:i/>
              </w:rPr>
              <w:t>When is a “U” used in interval notation? Give an example.</w:t>
            </w:r>
          </w:p>
          <w:p w:rsidR="00CC7BED" w:rsidRDefault="00CC7BED" w:rsidP="00CC7BED">
            <w:pPr>
              <w:pStyle w:val="ListParagraph"/>
              <w:numPr>
                <w:ilvl w:val="0"/>
                <w:numId w:val="5"/>
              </w:numPr>
              <w:ind w:left="452" w:hanging="180"/>
            </w:pPr>
            <w:r>
              <w:rPr>
                <w:i/>
              </w:rPr>
              <w:t xml:space="preserve">When is an Intersection symbol used in interval notation? Give an example. </w:t>
            </w:r>
          </w:p>
        </w:tc>
        <w:tc>
          <w:tcPr>
            <w:tcW w:w="2877" w:type="dxa"/>
          </w:tcPr>
          <w:p w:rsidR="005E1C7A" w:rsidRDefault="001477D1" w:rsidP="001477D1">
            <w:pPr>
              <w:numPr>
                <w:ilvl w:val="0"/>
                <w:numId w:val="2"/>
              </w:numPr>
              <w:pBdr>
                <w:top w:val="nil"/>
                <w:left w:val="nil"/>
                <w:bottom w:val="nil"/>
                <w:right w:val="nil"/>
                <w:between w:val="nil"/>
              </w:pBdr>
              <w:spacing w:line="360" w:lineRule="auto"/>
            </w:pPr>
            <w:r>
              <w:lastRenderedPageBreak/>
              <w:t>Small Group</w:t>
            </w:r>
          </w:p>
          <w:p w:rsidR="001477D1" w:rsidRDefault="001477D1" w:rsidP="001477D1">
            <w:pPr>
              <w:numPr>
                <w:ilvl w:val="0"/>
                <w:numId w:val="2"/>
              </w:numPr>
              <w:pBdr>
                <w:top w:val="nil"/>
                <w:left w:val="nil"/>
                <w:bottom w:val="nil"/>
                <w:right w:val="nil"/>
                <w:between w:val="nil"/>
              </w:pBdr>
              <w:spacing w:line="360" w:lineRule="auto"/>
            </w:pPr>
            <w:r>
              <w:t>Large Group</w:t>
            </w:r>
          </w:p>
          <w:p w:rsidR="001477D1" w:rsidRDefault="001477D1" w:rsidP="001477D1">
            <w:pPr>
              <w:pBdr>
                <w:top w:val="nil"/>
                <w:left w:val="nil"/>
                <w:bottom w:val="nil"/>
                <w:right w:val="nil"/>
                <w:between w:val="nil"/>
              </w:pBdr>
              <w:spacing w:line="259" w:lineRule="auto"/>
            </w:pPr>
          </w:p>
          <w:p w:rsidR="001477D1" w:rsidRDefault="001477D1" w:rsidP="001477D1">
            <w:pPr>
              <w:pBdr>
                <w:top w:val="nil"/>
                <w:left w:val="nil"/>
                <w:bottom w:val="nil"/>
                <w:right w:val="nil"/>
                <w:between w:val="nil"/>
              </w:pBdr>
              <w:rPr>
                <w:i/>
              </w:rPr>
            </w:pPr>
          </w:p>
          <w:p w:rsidR="001477D1" w:rsidRPr="001477D1" w:rsidRDefault="001477D1" w:rsidP="001477D1">
            <w:pPr>
              <w:pBdr>
                <w:top w:val="nil"/>
                <w:left w:val="nil"/>
                <w:bottom w:val="nil"/>
                <w:right w:val="nil"/>
                <w:between w:val="nil"/>
              </w:pBdr>
              <w:rPr>
                <w:i/>
              </w:rPr>
            </w:pPr>
            <w:r>
              <w:rPr>
                <w:i/>
              </w:rPr>
              <w:t>*This lesson may be complete in a remote learning environment with some modifications.</w:t>
            </w:r>
          </w:p>
        </w:tc>
      </w:tr>
    </w:tbl>
    <w:p w:rsidR="005E1C7A" w:rsidRDefault="005E1C7A"/>
    <w:tbl>
      <w:tblPr>
        <w:tblStyle w:val="a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6"/>
        <w:gridCol w:w="3597"/>
        <w:gridCol w:w="3597"/>
      </w:tblGrid>
      <w:tr w:rsidR="005E1C7A">
        <w:tc>
          <w:tcPr>
            <w:tcW w:w="10790" w:type="dxa"/>
            <w:gridSpan w:val="3"/>
            <w:shd w:val="clear" w:color="auto" w:fill="BFBFBF"/>
          </w:tcPr>
          <w:p w:rsidR="005E1C7A" w:rsidRDefault="001A471B">
            <w:pPr>
              <w:jc w:val="center"/>
            </w:pPr>
            <w:r>
              <w:rPr>
                <w:b/>
                <w:smallCaps/>
                <w:sz w:val="28"/>
                <w:szCs w:val="28"/>
              </w:rPr>
              <w:t>Access &amp; Differentiation to Promote Learning</w:t>
            </w:r>
          </w:p>
        </w:tc>
      </w:tr>
      <w:tr w:rsidR="005E1C7A">
        <w:tc>
          <w:tcPr>
            <w:tcW w:w="3596" w:type="dxa"/>
          </w:tcPr>
          <w:p w:rsidR="005E1C7A" w:rsidRDefault="001A471B">
            <w:pPr>
              <w:rPr>
                <w:b/>
              </w:rPr>
            </w:pPr>
            <w:r>
              <w:rPr>
                <w:b/>
              </w:rPr>
              <w:t>Considerations for Multiple Means of Expression</w:t>
            </w:r>
          </w:p>
        </w:tc>
        <w:tc>
          <w:tcPr>
            <w:tcW w:w="3597" w:type="dxa"/>
          </w:tcPr>
          <w:p w:rsidR="005E1C7A" w:rsidRDefault="001A471B">
            <w:pPr>
              <w:rPr>
                <w:b/>
              </w:rPr>
            </w:pPr>
            <w:r>
              <w:rPr>
                <w:b/>
              </w:rPr>
              <w:t>Considerations for Multiple Means of Engagement</w:t>
            </w:r>
          </w:p>
        </w:tc>
        <w:tc>
          <w:tcPr>
            <w:tcW w:w="3597" w:type="dxa"/>
          </w:tcPr>
          <w:p w:rsidR="005E1C7A" w:rsidRDefault="001A471B">
            <w:pPr>
              <w:rPr>
                <w:b/>
              </w:rPr>
            </w:pPr>
            <w:r>
              <w:rPr>
                <w:b/>
              </w:rPr>
              <w:t>Considerations for Multiple Means of Representation</w:t>
            </w:r>
          </w:p>
        </w:tc>
      </w:tr>
      <w:tr w:rsidR="005E1C7A">
        <w:tc>
          <w:tcPr>
            <w:tcW w:w="3596" w:type="dxa"/>
          </w:tcPr>
          <w:p w:rsidR="005E1C7A" w:rsidRPr="001477D1" w:rsidRDefault="001477D1">
            <w:r>
              <w:t xml:space="preserve">While completing </w:t>
            </w:r>
            <w:r>
              <w:rPr>
                <w:b/>
                <w:i/>
              </w:rPr>
              <w:t>Lesson #2</w:t>
            </w:r>
            <w:r>
              <w:t>, students may show their understanding of inequalities by creating a real-world scenario that is represented by each algebraic expression.</w:t>
            </w:r>
          </w:p>
        </w:tc>
        <w:tc>
          <w:tcPr>
            <w:tcW w:w="3597" w:type="dxa"/>
          </w:tcPr>
          <w:p w:rsidR="005E1C7A" w:rsidRPr="00432261" w:rsidRDefault="00432261">
            <w:r>
              <w:t xml:space="preserve">As an online, remote learning alternative to </w:t>
            </w:r>
            <w:r>
              <w:rPr>
                <w:b/>
                <w:i/>
              </w:rPr>
              <w:t>Lesson #2</w:t>
            </w:r>
            <w:r>
              <w:t xml:space="preserve">, students may complete </w:t>
            </w:r>
            <w:hyperlink r:id="rId19" w:history="1">
              <w:r w:rsidRPr="00432261">
                <w:rPr>
                  <w:rStyle w:val="Hyperlink"/>
                  <w:i/>
                </w:rPr>
                <w:t>Inequalities Card Sort</w:t>
              </w:r>
            </w:hyperlink>
            <w:r>
              <w:t xml:space="preserve"> which also explores different representations of inequalities.</w:t>
            </w:r>
          </w:p>
        </w:tc>
        <w:tc>
          <w:tcPr>
            <w:tcW w:w="3597" w:type="dxa"/>
          </w:tcPr>
          <w:p w:rsidR="005E1C7A" w:rsidRDefault="001477D1">
            <w:r>
              <w:t xml:space="preserve">While completing </w:t>
            </w:r>
            <w:r>
              <w:rPr>
                <w:b/>
                <w:i/>
              </w:rPr>
              <w:t>Lesson #2</w:t>
            </w:r>
            <w:r>
              <w:t>, students may show their understanding of inequalities by creating a real-world scenario that is represented by each algebraic expression.</w:t>
            </w:r>
          </w:p>
        </w:tc>
      </w:tr>
      <w:tr w:rsidR="005E1C7A">
        <w:tc>
          <w:tcPr>
            <w:tcW w:w="3596" w:type="dxa"/>
          </w:tcPr>
          <w:p w:rsidR="005E1C7A" w:rsidRDefault="001A471B">
            <w:pPr>
              <w:rPr>
                <w:b/>
              </w:rPr>
            </w:pPr>
            <w:r>
              <w:rPr>
                <w:b/>
              </w:rPr>
              <w:t>Opportunities for Extension</w:t>
            </w:r>
          </w:p>
        </w:tc>
        <w:tc>
          <w:tcPr>
            <w:tcW w:w="7194" w:type="dxa"/>
            <w:gridSpan w:val="2"/>
          </w:tcPr>
          <w:p w:rsidR="005E1C7A" w:rsidRPr="00432261" w:rsidRDefault="00432261">
            <w:r>
              <w:t xml:space="preserve">As noted on the </w:t>
            </w:r>
            <w:r>
              <w:rPr>
                <w:b/>
                <w:i/>
              </w:rPr>
              <w:t>Inequalities on the Number Line</w:t>
            </w:r>
            <w:r>
              <w:t xml:space="preserve"> teacher page, this activity is one part of a three-activity series. Students may continue their understanding and exploration of inequalities by completing the </w:t>
            </w:r>
            <w:hyperlink r:id="rId20" w:history="1">
              <w:r w:rsidRPr="00432261">
                <w:rPr>
                  <w:rStyle w:val="Hyperlink"/>
                  <w:i/>
                </w:rPr>
                <w:t>Compound Inequalities on the Number Line</w:t>
              </w:r>
            </w:hyperlink>
            <w:r>
              <w:rPr>
                <w:i/>
              </w:rPr>
              <w:t xml:space="preserve"> </w:t>
            </w:r>
            <w:r>
              <w:t xml:space="preserve">and </w:t>
            </w:r>
            <w:hyperlink r:id="rId21" w:history="1">
              <w:r w:rsidRPr="00432261">
                <w:rPr>
                  <w:rStyle w:val="Hyperlink"/>
                  <w:i/>
                </w:rPr>
                <w:t>Absolute Value Inequalities on the Number Line</w:t>
              </w:r>
            </w:hyperlink>
            <w:r>
              <w:t xml:space="preserve"> activities.</w:t>
            </w:r>
          </w:p>
        </w:tc>
      </w:tr>
      <w:tr w:rsidR="005E1C7A">
        <w:tc>
          <w:tcPr>
            <w:tcW w:w="3596" w:type="dxa"/>
          </w:tcPr>
          <w:p w:rsidR="005E1C7A" w:rsidRDefault="001A471B">
            <w:pPr>
              <w:rPr>
                <w:b/>
              </w:rPr>
            </w:pPr>
            <w:r>
              <w:rPr>
                <w:b/>
              </w:rPr>
              <w:t>Opportunities for Remediation</w:t>
            </w:r>
          </w:p>
        </w:tc>
        <w:tc>
          <w:tcPr>
            <w:tcW w:w="7194" w:type="dxa"/>
            <w:gridSpan w:val="2"/>
          </w:tcPr>
          <w:p w:rsidR="005E1C7A" w:rsidRDefault="00094B30">
            <w:hyperlink r:id="rId22" w:history="1">
              <w:r w:rsidR="00271F45" w:rsidRPr="00271F45">
                <w:rPr>
                  <w:rStyle w:val="Hyperlink"/>
                </w:rPr>
                <w:t>Using Interval Notation</w:t>
              </w:r>
            </w:hyperlink>
            <w:r w:rsidR="00271F45">
              <w:t xml:space="preserve"> provides additional practice and information to review inequalities and interval notation. </w:t>
            </w:r>
          </w:p>
        </w:tc>
      </w:tr>
      <w:tr w:rsidR="005E1C7A">
        <w:tc>
          <w:tcPr>
            <w:tcW w:w="3596" w:type="dxa"/>
          </w:tcPr>
          <w:p w:rsidR="005E1C7A" w:rsidRDefault="001A471B">
            <w:pPr>
              <w:rPr>
                <w:b/>
              </w:rPr>
            </w:pPr>
            <w:r>
              <w:rPr>
                <w:b/>
              </w:rPr>
              <w:t>Opportunities for Additional Skill Practice</w:t>
            </w:r>
          </w:p>
        </w:tc>
        <w:tc>
          <w:tcPr>
            <w:tcW w:w="7194" w:type="dxa"/>
            <w:gridSpan w:val="2"/>
          </w:tcPr>
          <w:p w:rsidR="005E1C7A" w:rsidRPr="00432261" w:rsidRDefault="00432261">
            <w:r>
              <w:t xml:space="preserve">Following </w:t>
            </w:r>
            <w:r>
              <w:rPr>
                <w:b/>
                <w:i/>
              </w:rPr>
              <w:t>Lesson #1</w:t>
            </w:r>
            <w:r>
              <w:rPr>
                <w:b/>
              </w:rPr>
              <w:t xml:space="preserve"> </w:t>
            </w:r>
            <w:r>
              <w:t xml:space="preserve">and prior to </w:t>
            </w:r>
            <w:r>
              <w:rPr>
                <w:b/>
                <w:i/>
              </w:rPr>
              <w:t>Lesson #2</w:t>
            </w:r>
            <w:r>
              <w:t xml:space="preserve">, students may benefit from an introduction to interval notation. </w:t>
            </w:r>
            <w:hyperlink r:id="rId23" w:history="1">
              <w:r w:rsidRPr="00432261">
                <w:rPr>
                  <w:rStyle w:val="Hyperlink"/>
                </w:rPr>
                <w:t>Intervals and Interval Notation</w:t>
              </w:r>
            </w:hyperlink>
            <w:r>
              <w:t xml:space="preserve"> provides several examples along with resources that support this exploration.</w:t>
            </w:r>
          </w:p>
        </w:tc>
      </w:tr>
    </w:tbl>
    <w:p w:rsidR="005E1C7A" w:rsidRDefault="005E1C7A"/>
    <w:sectPr w:rsidR="005E1C7A">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A5491"/>
    <w:multiLevelType w:val="hybridMultilevel"/>
    <w:tmpl w:val="746011E2"/>
    <w:lvl w:ilvl="0" w:tplc="D5F0138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46E11"/>
    <w:multiLevelType w:val="multilevel"/>
    <w:tmpl w:val="B6240B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69933B0"/>
    <w:multiLevelType w:val="hybridMultilevel"/>
    <w:tmpl w:val="55506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C116EA"/>
    <w:multiLevelType w:val="hybridMultilevel"/>
    <w:tmpl w:val="8B84B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72141E"/>
    <w:multiLevelType w:val="multilevel"/>
    <w:tmpl w:val="EE2C91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C7A"/>
    <w:rsid w:val="00094B30"/>
    <w:rsid w:val="001477D1"/>
    <w:rsid w:val="001A471B"/>
    <w:rsid w:val="00202A9A"/>
    <w:rsid w:val="00271F45"/>
    <w:rsid w:val="00432261"/>
    <w:rsid w:val="00483096"/>
    <w:rsid w:val="00596AEF"/>
    <w:rsid w:val="005E1C7A"/>
    <w:rsid w:val="00600D42"/>
    <w:rsid w:val="00620A6A"/>
    <w:rsid w:val="008A24C6"/>
    <w:rsid w:val="00B602ED"/>
    <w:rsid w:val="00CC7BED"/>
    <w:rsid w:val="00D43DE9"/>
    <w:rsid w:val="00DB4245"/>
    <w:rsid w:val="00E0775B"/>
    <w:rsid w:val="00F37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41E08"/>
  <w15:docId w15:val="{E1ED7E2F-FF3C-4327-A510-B4C8919BA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F37A62"/>
    <w:pPr>
      <w:ind w:left="720"/>
      <w:contextualSpacing/>
    </w:pPr>
  </w:style>
  <w:style w:type="character" w:styleId="Hyperlink">
    <w:name w:val="Hyperlink"/>
    <w:basedOn w:val="DefaultParagraphFont"/>
    <w:uiPriority w:val="99"/>
    <w:unhideWhenUsed/>
    <w:rsid w:val="00DB4245"/>
    <w:rPr>
      <w:color w:val="0000FF" w:themeColor="hyperlink"/>
      <w:u w:val="single"/>
    </w:rPr>
  </w:style>
  <w:style w:type="character" w:styleId="FollowedHyperlink">
    <w:name w:val="FollowedHyperlink"/>
    <w:basedOn w:val="DefaultParagraphFont"/>
    <w:uiPriority w:val="99"/>
    <w:semiHidden/>
    <w:unhideWhenUsed/>
    <w:rsid w:val="00D43DE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myboe.org/cognoti/content/file/content/repository/306588/2c/2c60cd3b/2c60cd3b3fbbfc37798373df19b58f6bc110fa57/popups/smp4.html" TargetMode="External"/><Relationship Id="rId13" Type="http://schemas.openxmlformats.org/officeDocument/2006/relationships/hyperlink" Target="https://teacher.desmos.com/activitybuilder/custom/57d9fdc6ebf48f73093807b2" TargetMode="External"/><Relationship Id="rId18" Type="http://schemas.openxmlformats.org/officeDocument/2006/relationships/hyperlink" Target="U1A10_Inequalities%20Matching%20Answer%20Key.pdf" TargetMode="External"/><Relationship Id="rId3" Type="http://schemas.openxmlformats.org/officeDocument/2006/relationships/settings" Target="settings.xml"/><Relationship Id="rId21" Type="http://schemas.openxmlformats.org/officeDocument/2006/relationships/hyperlink" Target="https://teacher.desmos.com/activitybuilder/custom/57b8df55301844f605b76506" TargetMode="External"/><Relationship Id="rId7" Type="http://schemas.openxmlformats.org/officeDocument/2006/relationships/hyperlink" Target="http://myboe.org/cognoti/content/file/content/repository/306588/2c/2c60cd3b/2c60cd3b3fbbfc37798373df19b58f6bc110fa57/popups/smp3.html" TargetMode="External"/><Relationship Id="rId12" Type="http://schemas.openxmlformats.org/officeDocument/2006/relationships/hyperlink" Target="http://myboe.org/cognoti/content/file/content/repository/306588/2c/2c60cd3b/2c60cd3b3fbbfc37798373df19b58f6bc110fa57/popups/smp8.html" TargetMode="External"/><Relationship Id="rId17" Type="http://schemas.openxmlformats.org/officeDocument/2006/relationships/hyperlink" Target="U1A10_Inequalities%20Matching%20Cards.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U1A10_Inequalities%20Matching%20Template.pdf" TargetMode="External"/><Relationship Id="rId20" Type="http://schemas.openxmlformats.org/officeDocument/2006/relationships/hyperlink" Target="https://teacher.desmos.com/activitybuilder/custom/57b7f808ce9904f705558c4e" TargetMode="External"/><Relationship Id="rId1" Type="http://schemas.openxmlformats.org/officeDocument/2006/relationships/numbering" Target="numbering.xml"/><Relationship Id="rId6" Type="http://schemas.openxmlformats.org/officeDocument/2006/relationships/hyperlink" Target="http://myboe.org/cognoti/content/file/content/repository/306588/2c/2c60cd3b/2c60cd3b3fbbfc37798373df19b58f6bc110fa57/popups/smp2.html" TargetMode="External"/><Relationship Id="rId11" Type="http://schemas.openxmlformats.org/officeDocument/2006/relationships/hyperlink" Target="http://myboe.org/cognoti/content/file/content/repository/306588/2c/2c60cd3b/2c60cd3b3fbbfc37798373df19b58f6bc110fa57/popups/smp7.html" TargetMode="External"/><Relationship Id="rId24" Type="http://schemas.openxmlformats.org/officeDocument/2006/relationships/fontTable" Target="fontTable.xml"/><Relationship Id="rId5" Type="http://schemas.openxmlformats.org/officeDocument/2006/relationships/hyperlink" Target="http://myboe.org/cognoti/content/file/content/repository/306588/2c/2c60cd3b/2c60cd3b3fbbfc37798373df19b58f6bc110fa57/popups/smp1.html" TargetMode="External"/><Relationship Id="rId15" Type="http://schemas.openxmlformats.org/officeDocument/2006/relationships/hyperlink" Target="https://teacher.desmos.com/activitybuilder/teacherguide/57d9fdc6ebf48f73093807b2" TargetMode="External"/><Relationship Id="rId23" Type="http://schemas.openxmlformats.org/officeDocument/2006/relationships/hyperlink" Target="https://flexbooks.ck12.org/cbook/ck-12-interactive-algebra-1-for-ccss/section/1.4/related/lesson/intervals-and-interval-notation-mat-aly/" TargetMode="External"/><Relationship Id="rId10" Type="http://schemas.openxmlformats.org/officeDocument/2006/relationships/hyperlink" Target="http://myboe.org/cognoti/content/file/content/repository/306588/2c/2c60cd3b/2c60cd3b3fbbfc37798373df19b58f6bc110fa57/popups/smp6.html" TargetMode="External"/><Relationship Id="rId19" Type="http://schemas.openxmlformats.org/officeDocument/2006/relationships/hyperlink" Target="https://teacher.desmos.com/activitybuilder/custom/5baad778da3db43de2170f84" TargetMode="External"/><Relationship Id="rId4" Type="http://schemas.openxmlformats.org/officeDocument/2006/relationships/webSettings" Target="webSettings.xml"/><Relationship Id="rId9" Type="http://schemas.openxmlformats.org/officeDocument/2006/relationships/hyperlink" Target="http://myboe.org/cognoti/content/file/content/repository/306588/2c/2c60cd3b/2c60cd3b3fbbfc37798373df19b58f6bc110fa57/popups/smp5.html" TargetMode="External"/><Relationship Id="rId14" Type="http://schemas.openxmlformats.org/officeDocument/2006/relationships/hyperlink" Target="https://student.desmos.com/" TargetMode="External"/><Relationship Id="rId22" Type="http://schemas.openxmlformats.org/officeDocument/2006/relationships/hyperlink" Target="https://courses.lumenlearning.com/ivytech-collegealgebra/chapter/using-interval-no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1670</Words>
  <Characters>9522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Danville Area Community College</Company>
  <LinksUpToDate>false</LinksUpToDate>
  <CharactersWithSpaces>11170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Amber Anderson</dc:creator>
  <cp:lastModifiedBy>Lindsey Herlehy</cp:lastModifiedBy>
  <cp:revision>7</cp:revision>
  <dcterms:created xsi:type="dcterms:W3CDTF">2020-06-14T14:33:00Z</dcterms:created>
  <dcterms:modified xsi:type="dcterms:W3CDTF">2020-06-15T16:41:00Z</dcterms:modified>
</cp:coreProperties>
</file>